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8C" w:rsidRDefault="002F1D8C" w:rsidP="002F1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методической работы, 2018-2019 учебный год </w:t>
      </w:r>
    </w:p>
    <w:p w:rsidR="002A000C" w:rsidRDefault="002A000C" w:rsidP="002F1D8C">
      <w:pPr>
        <w:jc w:val="center"/>
        <w:rPr>
          <w:b/>
          <w:sz w:val="32"/>
          <w:szCs w:val="32"/>
        </w:rPr>
      </w:pPr>
    </w:p>
    <w:p w:rsidR="002A000C" w:rsidRDefault="002A000C" w:rsidP="002A000C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продолжил работу над методической</w:t>
      </w:r>
      <w:r w:rsidRPr="001941FC">
        <w:rPr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 w:rsidRPr="00CC7C15">
        <w:rPr>
          <w:sz w:val="28"/>
          <w:szCs w:val="28"/>
        </w:rPr>
        <w:t>:</w:t>
      </w:r>
      <w:r>
        <w:rPr>
          <w:sz w:val="28"/>
          <w:szCs w:val="28"/>
        </w:rPr>
        <w:t xml:space="preserve"> «Обеспечение устойчивого развития школы, ориентированного на достижение качественных образовательных результатов посредством внедрения в практику работы продуктивных педагогических технологий, направленных на развитие личности ребенка в условиях поликультурной школы». </w:t>
      </w:r>
    </w:p>
    <w:p w:rsidR="002A000C" w:rsidRDefault="002A000C" w:rsidP="002A0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Образовательное учреждение расположено в районе частного сектора, где проживают люди невысокого материального достатка. Основная масса родителей – продавцы вещевого рынка. Значительное число учащихся составляют дети с неродным русским языком обучения. Есть дети, которые обучаются на русском языке первый год. </w:t>
      </w:r>
    </w:p>
    <w:p w:rsidR="002A000C" w:rsidRDefault="002A000C" w:rsidP="002A000C">
      <w:pPr>
        <w:ind w:firstLine="708"/>
        <w:jc w:val="both"/>
        <w:rPr>
          <w:noProof/>
          <w:lang w:eastAsia="ru-RU"/>
        </w:rPr>
      </w:pPr>
      <w:r>
        <w:rPr>
          <w:sz w:val="28"/>
          <w:szCs w:val="28"/>
        </w:rPr>
        <w:t xml:space="preserve">Такой контингент учащихся рождает определённые проблемы в преподавании, качестве усвоения программного материала учащимися. Большинство этих детей имеют слабую учебную мотивацию и низкую учебную дисциплину. Их родители назначение школы   видят в том, чтобы   дети овладели русским языком для общения и часть дня находились под присмотром учителей. Поэтому </w:t>
      </w:r>
      <w:r>
        <w:rPr>
          <w:color w:val="000000"/>
          <w:spacing w:val="3"/>
          <w:sz w:val="28"/>
          <w:szCs w:val="28"/>
        </w:rPr>
        <w:t xml:space="preserve">главным направлением работы школы стала </w:t>
      </w:r>
      <w:r>
        <w:rPr>
          <w:color w:val="000000"/>
          <w:spacing w:val="5"/>
          <w:sz w:val="28"/>
          <w:szCs w:val="28"/>
        </w:rPr>
        <w:t xml:space="preserve">педагогическая деятельность по эффективной социализации ребенка </w:t>
      </w:r>
      <w:r>
        <w:rPr>
          <w:color w:val="000000"/>
          <w:spacing w:val="4"/>
          <w:sz w:val="28"/>
          <w:szCs w:val="28"/>
        </w:rPr>
        <w:t xml:space="preserve">различными способами: </w:t>
      </w:r>
      <w:r>
        <w:rPr>
          <w:sz w:val="28"/>
          <w:szCs w:val="28"/>
        </w:rPr>
        <w:t>создание социально-психологических условий для развития личности учащихся и их успешного обучения;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</w:t>
      </w:r>
      <w:proofErr w:type="gramStart"/>
      <w:r>
        <w:rPr>
          <w:sz w:val="28"/>
          <w:szCs w:val="28"/>
        </w:rPr>
        <w:t>толерантности;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</w:t>
      </w:r>
      <w:proofErr w:type="gramEnd"/>
      <w:r>
        <w:rPr>
          <w:sz w:val="28"/>
          <w:szCs w:val="28"/>
        </w:rPr>
        <w:t xml:space="preserve"> патриотических чувств к стране.</w:t>
      </w:r>
    </w:p>
    <w:p w:rsidR="002F1D8C" w:rsidRDefault="002F1D8C" w:rsidP="002F1D8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F1D8C" w:rsidRDefault="002F1D8C" w:rsidP="002F1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кадрового состава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0"/>
        <w:gridCol w:w="3297"/>
        <w:gridCol w:w="1451"/>
        <w:gridCol w:w="1324"/>
        <w:gridCol w:w="1366"/>
      </w:tblGrid>
      <w:tr w:rsidR="002F1D8C" w:rsidTr="00C45780">
        <w:trPr>
          <w:trHeight w:val="144"/>
        </w:trPr>
        <w:tc>
          <w:tcPr>
            <w:tcW w:w="5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Показатели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3 предшествующих года </w:t>
            </w:r>
          </w:p>
        </w:tc>
      </w:tr>
      <w:tr w:rsidR="002F1D8C" w:rsidTr="00C45780">
        <w:trPr>
          <w:trHeight w:val="144"/>
        </w:trPr>
        <w:tc>
          <w:tcPr>
            <w:tcW w:w="5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2016-2017 </w:t>
            </w:r>
            <w:proofErr w:type="spellStart"/>
            <w:r>
              <w:rPr>
                <w:color w:val="0000FF"/>
              </w:rPr>
              <w:t>уч.год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2017-2018 уч. год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2018-2019 уч. год</w:t>
            </w:r>
          </w:p>
        </w:tc>
      </w:tr>
      <w:tr w:rsidR="002F1D8C" w:rsidTr="00C45780">
        <w:trPr>
          <w:trHeight w:val="144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Всего преподавателей(чел.)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35</w:t>
            </w:r>
          </w:p>
        </w:tc>
      </w:tr>
      <w:tr w:rsidR="002F1D8C" w:rsidTr="00C45780">
        <w:trPr>
          <w:trHeight w:val="144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Совместители(чел,/%)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2F1D8C" w:rsidTr="00C45780">
        <w:trPr>
          <w:trHeight w:val="249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Средний возраст педагогов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43,4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42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41</w:t>
            </w:r>
          </w:p>
        </w:tc>
      </w:tr>
      <w:tr w:rsidR="002F1D8C" w:rsidTr="00C45780">
        <w:trPr>
          <w:trHeight w:val="231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Укомплектованность штатов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</w:tr>
      <w:tr w:rsidR="002F1D8C" w:rsidTr="00C45780">
        <w:trPr>
          <w:trHeight w:val="381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Образование</w:t>
            </w:r>
          </w:p>
          <w:p w:rsidR="002F1D8C" w:rsidRDefault="002F1D8C" w:rsidP="00C4578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(чел/%от общего числа)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Высшее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26 (74%)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27(75%)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30 (86%)</w:t>
            </w:r>
          </w:p>
        </w:tc>
      </w:tr>
      <w:tr w:rsidR="002F1D8C" w:rsidTr="00C45780">
        <w:trPr>
          <w:trHeight w:val="381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н/высшее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Среднее специальное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9(26%)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9(25%)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 (14%)</w:t>
            </w:r>
          </w:p>
        </w:tc>
      </w:tr>
      <w:tr w:rsidR="002F1D8C" w:rsidTr="00C45780">
        <w:trPr>
          <w:trHeight w:val="24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Имеют звание, награды, ученую степень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Ученая степень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Заслуженный учитель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2F1D8C" w:rsidTr="00C45780">
        <w:trPr>
          <w:trHeight w:val="828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Отличник просвещения РФ,</w:t>
            </w:r>
          </w:p>
          <w:p w:rsidR="002F1D8C" w:rsidRDefault="002F1D8C" w:rsidP="00C4578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Почетный работник образования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1(3%)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 (3%)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 (3%)</w:t>
            </w:r>
          </w:p>
        </w:tc>
      </w:tr>
      <w:tr w:rsidR="002F1D8C" w:rsidTr="00C45780">
        <w:trPr>
          <w:trHeight w:val="345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Почётная грамота Министерства образования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 (9%)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3(9%)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 (9%)</w:t>
            </w:r>
          </w:p>
        </w:tc>
      </w:tr>
      <w:tr w:rsidR="002F1D8C" w:rsidTr="00C45780">
        <w:trPr>
          <w:trHeight w:val="498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Аттестовано учителей(чел/% от общего числа)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Всего преподавателей аттестовано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24(70%)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24(67%)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 (54%)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Высшей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12(34%)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 (31%)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 (23%)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10(29%)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 (31%)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11(31%)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Соответствие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2(6%)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 (6%)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 (9%)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Без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11(31%)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12(32%)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(37%)</w:t>
            </w:r>
          </w:p>
        </w:tc>
      </w:tr>
      <w:tr w:rsidR="002F1D8C" w:rsidTr="00C45780">
        <w:trPr>
          <w:trHeight w:val="24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Педагогический стаж(чел/% от общего числа)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1-3 года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2(6%)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 (22%)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 (14%)</w:t>
            </w:r>
          </w:p>
        </w:tc>
      </w:tr>
      <w:tr w:rsidR="002F1D8C" w:rsidTr="00C45780">
        <w:trPr>
          <w:trHeight w:val="38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3-10 лет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spacing w:before="240"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9 (26%)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spacing w:before="240"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2(6%)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spacing w:before="240"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10 (29%)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10-20 лет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8(23%)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(33%)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7(20%)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Свыше 20 лет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16(46%)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14 (44%)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(37%)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Пенсионеры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8(23%)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7 (22%)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6( 17%)</w:t>
            </w:r>
          </w:p>
        </w:tc>
      </w:tr>
      <w:tr w:rsidR="002F1D8C" w:rsidTr="00C45780">
        <w:trPr>
          <w:trHeight w:val="498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  <w:p w:rsidR="002F1D8C" w:rsidRDefault="002F1D8C" w:rsidP="00C45780">
            <w:pPr>
              <w:jc w:val="center"/>
              <w:rPr>
                <w:color w:val="0000FF"/>
              </w:rPr>
            </w:pPr>
          </w:p>
          <w:p w:rsidR="002F1D8C" w:rsidRDefault="002F1D8C" w:rsidP="00C4578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Повышение квалификации(чел.)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Всего преподавателей повысили квалификацию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 (29%)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 (29%)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НИПКиПРО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ППК при НГПУ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ОблЦИТ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ГЦРО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ГЦИ «Эгида»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«Магистр»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 других городах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НИМРО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Обучение заочно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Охрана труда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ГО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Пожарная безопасность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2F1D8C" w:rsidTr="00C45780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Курсы при других ОУ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</w:p>
        </w:tc>
      </w:tr>
      <w:tr w:rsidR="002F1D8C" w:rsidTr="00C45780">
        <w:trPr>
          <w:trHeight w:val="24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Средняя нагрузка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Без ГПД и надомного обучения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28, 2</w:t>
            </w:r>
          </w:p>
        </w:tc>
      </w:tr>
      <w:tr w:rsidR="002F1D8C" w:rsidTr="00C45780">
        <w:trPr>
          <w:trHeight w:val="49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 ГПД и надомным обучением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32,2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33,3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8C" w:rsidRDefault="002F1D8C" w:rsidP="00C4578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33, 3</w:t>
            </w:r>
          </w:p>
        </w:tc>
      </w:tr>
    </w:tbl>
    <w:p w:rsidR="002F1D8C" w:rsidRDefault="002F1D8C" w:rsidP="002F1D8C"/>
    <w:p w:rsidR="002F1D8C" w:rsidRPr="00360CAC" w:rsidRDefault="002F1D8C" w:rsidP="002F1D8C">
      <w:pPr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                                                      Выводы:</w:t>
      </w:r>
    </w:p>
    <w:p w:rsidR="002F1D8C" w:rsidRPr="00360CAC" w:rsidRDefault="002F1D8C" w:rsidP="002F1D8C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1. </w:t>
      </w:r>
      <w:proofErr w:type="gramStart"/>
      <w:r w:rsidRPr="00360CAC">
        <w:rPr>
          <w:sz w:val="28"/>
          <w:szCs w:val="28"/>
          <w:u w:val="single"/>
        </w:rPr>
        <w:t>Педагоги  в</w:t>
      </w:r>
      <w:proofErr w:type="gramEnd"/>
      <w:r w:rsidRPr="00360CAC">
        <w:rPr>
          <w:sz w:val="28"/>
          <w:szCs w:val="28"/>
          <w:u w:val="single"/>
        </w:rPr>
        <w:t xml:space="preserve"> основном имеют  высшее образование.</w:t>
      </w:r>
    </w:p>
    <w:p w:rsidR="002F1D8C" w:rsidRPr="00360CAC" w:rsidRDefault="002F1D8C" w:rsidP="002F1D8C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2.Один учитель в школе удостоен звания Почётный работник образования, 3 педагога - награждены </w:t>
      </w:r>
      <w:proofErr w:type="gramStart"/>
      <w:r w:rsidRPr="00360CAC">
        <w:rPr>
          <w:sz w:val="28"/>
          <w:szCs w:val="28"/>
          <w:u w:val="single"/>
        </w:rPr>
        <w:t>Почётной  Грамотой</w:t>
      </w:r>
      <w:proofErr w:type="gramEnd"/>
      <w:r w:rsidRPr="00360CAC">
        <w:rPr>
          <w:sz w:val="28"/>
          <w:szCs w:val="28"/>
          <w:u w:val="single"/>
        </w:rPr>
        <w:t xml:space="preserve"> </w:t>
      </w:r>
      <w:proofErr w:type="spellStart"/>
      <w:r w:rsidRPr="00360CAC">
        <w:rPr>
          <w:sz w:val="28"/>
          <w:szCs w:val="28"/>
          <w:u w:val="single"/>
        </w:rPr>
        <w:t>Минобрнауки</w:t>
      </w:r>
      <w:proofErr w:type="spellEnd"/>
      <w:r w:rsidRPr="00360CAC">
        <w:rPr>
          <w:sz w:val="28"/>
          <w:szCs w:val="28"/>
          <w:u w:val="single"/>
        </w:rPr>
        <w:t xml:space="preserve">. </w:t>
      </w:r>
    </w:p>
    <w:p w:rsidR="002F1D8C" w:rsidRPr="00360CAC" w:rsidRDefault="002F1D8C" w:rsidP="002F1D8C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 xml:space="preserve">54 % </w:t>
      </w:r>
      <w:r w:rsidRPr="007254CC">
        <w:rPr>
          <w:sz w:val="28"/>
          <w:szCs w:val="28"/>
          <w:u w:val="single"/>
        </w:rPr>
        <w:t>от состава учителей аттестованы на квалификационную категорию, что свидетельствует о профессионализме педагогического коллектива.  Есть резервы для роста профессиональной</w:t>
      </w:r>
      <w:r w:rsidRPr="00360CAC">
        <w:rPr>
          <w:sz w:val="28"/>
          <w:szCs w:val="28"/>
          <w:u w:val="single"/>
        </w:rPr>
        <w:t xml:space="preserve"> квалификации из числа молодых педагогов. </w:t>
      </w:r>
      <w:r>
        <w:rPr>
          <w:sz w:val="28"/>
          <w:szCs w:val="28"/>
          <w:u w:val="single"/>
        </w:rPr>
        <w:t xml:space="preserve"> Появление в коллективе новых молодых учителей одна из причин снижения процента аттестованных педагогов.</w:t>
      </w:r>
    </w:p>
    <w:p w:rsidR="002F1D8C" w:rsidRPr="00360CAC" w:rsidRDefault="002F1D8C" w:rsidP="002F1D8C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>4.Основной состав педагогического коллектива - учителя с больши</w:t>
      </w:r>
      <w:r>
        <w:rPr>
          <w:sz w:val="28"/>
          <w:szCs w:val="28"/>
          <w:u w:val="single"/>
        </w:rPr>
        <w:t xml:space="preserve">м опытом педагогической работы, но значительное число в коллективе педагогов молодых, а значит есть смена. </w:t>
      </w:r>
    </w:p>
    <w:p w:rsidR="002F1D8C" w:rsidRPr="00360CAC" w:rsidRDefault="002F1D8C" w:rsidP="002F1D8C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5. Педагоги работают с педагогической нагрузкой в среднем </w:t>
      </w:r>
      <w:r w:rsidRPr="007254CC">
        <w:rPr>
          <w:sz w:val="28"/>
          <w:szCs w:val="28"/>
          <w:u w:val="single"/>
        </w:rPr>
        <w:t>1,7 ставки,</w:t>
      </w:r>
      <w:r>
        <w:rPr>
          <w:sz w:val="28"/>
          <w:szCs w:val="28"/>
          <w:u w:val="single"/>
        </w:rPr>
        <w:t xml:space="preserve"> что не может отражаться на здоровье учителя, а также качестве выполняемой им работы.</w:t>
      </w:r>
    </w:p>
    <w:p w:rsidR="002F1D8C" w:rsidRPr="00360CAC" w:rsidRDefault="002F1D8C" w:rsidP="002F1D8C">
      <w:pPr>
        <w:jc w:val="both"/>
        <w:rPr>
          <w:sz w:val="28"/>
          <w:szCs w:val="28"/>
        </w:rPr>
      </w:pPr>
      <w:r w:rsidRPr="00360CAC">
        <w:rPr>
          <w:sz w:val="28"/>
          <w:szCs w:val="28"/>
          <w:u w:val="single"/>
        </w:rPr>
        <w:t xml:space="preserve">6. Курсовая подготовка учителей проводится в соответствии с графиком. Повышение квалификации происходило в основном по стандартам второго </w:t>
      </w:r>
      <w:proofErr w:type="gramStart"/>
      <w:r w:rsidRPr="00360CAC">
        <w:rPr>
          <w:sz w:val="28"/>
          <w:szCs w:val="28"/>
          <w:u w:val="single"/>
        </w:rPr>
        <w:t>поколения</w:t>
      </w:r>
      <w:r w:rsidRPr="00360CAC">
        <w:rPr>
          <w:sz w:val="28"/>
          <w:szCs w:val="28"/>
        </w:rPr>
        <w:t xml:space="preserve">. </w:t>
      </w:r>
      <w:r>
        <w:rPr>
          <w:sz w:val="28"/>
          <w:szCs w:val="28"/>
        </w:rPr>
        <w:t>.</w:t>
      </w:r>
      <w:r w:rsidRPr="00360CAC">
        <w:rPr>
          <w:sz w:val="28"/>
          <w:szCs w:val="28"/>
          <w:u w:val="single"/>
        </w:rPr>
        <w:t>.</w:t>
      </w:r>
      <w:proofErr w:type="gramEnd"/>
      <w:r w:rsidRPr="00360CAC">
        <w:rPr>
          <w:sz w:val="28"/>
          <w:szCs w:val="28"/>
          <w:u w:val="single"/>
        </w:rPr>
        <w:t xml:space="preserve"> </w:t>
      </w:r>
    </w:p>
    <w:p w:rsidR="002F1D8C" w:rsidRPr="00360CAC" w:rsidRDefault="002F1D8C" w:rsidP="002F1D8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Pr="00360CAC">
        <w:rPr>
          <w:sz w:val="28"/>
          <w:szCs w:val="28"/>
          <w:u w:val="single"/>
        </w:rPr>
        <w:t xml:space="preserve">.В </w:t>
      </w:r>
      <w:proofErr w:type="gramStart"/>
      <w:r w:rsidRPr="00360CAC">
        <w:rPr>
          <w:sz w:val="28"/>
          <w:szCs w:val="28"/>
          <w:u w:val="single"/>
        </w:rPr>
        <w:t>течение  учебного</w:t>
      </w:r>
      <w:proofErr w:type="gramEnd"/>
      <w:r w:rsidRPr="00360CAC">
        <w:rPr>
          <w:sz w:val="28"/>
          <w:szCs w:val="28"/>
          <w:u w:val="single"/>
        </w:rPr>
        <w:t xml:space="preserve"> года работали  педагог – психолог, учитель- логопед. Учитель – логопед оказывает существенную помощь учителям начальной школы по развитию речи учеников</w:t>
      </w:r>
      <w:r w:rsidRPr="00360CAC">
        <w:rPr>
          <w:sz w:val="28"/>
          <w:szCs w:val="28"/>
        </w:rPr>
        <w:t>.</w:t>
      </w:r>
    </w:p>
    <w:p w:rsidR="002F1D8C" w:rsidRPr="004A148C" w:rsidRDefault="002F1D8C" w:rsidP="002F1D8C">
      <w:pPr>
        <w:rPr>
          <w:color w:val="FF0000"/>
        </w:rPr>
      </w:pPr>
    </w:p>
    <w:p w:rsidR="002F1D8C" w:rsidRDefault="002F1D8C" w:rsidP="002F1D8C"/>
    <w:p w:rsidR="002F1D8C" w:rsidRDefault="002F1D8C" w:rsidP="002F1D8C">
      <w:pPr>
        <w:rPr>
          <w:b/>
          <w:sz w:val="28"/>
          <w:szCs w:val="28"/>
        </w:rPr>
      </w:pPr>
      <w:r>
        <w:t>Р</w:t>
      </w:r>
      <w:r>
        <w:rPr>
          <w:b/>
          <w:sz w:val="28"/>
          <w:szCs w:val="28"/>
        </w:rPr>
        <w:t xml:space="preserve">абота педагогического коллектива по обобщению и распространению опыта </w:t>
      </w:r>
    </w:p>
    <w:p w:rsidR="002F1D8C" w:rsidRDefault="002F1D8C" w:rsidP="002F1D8C">
      <w:pPr>
        <w:rPr>
          <w:sz w:val="28"/>
          <w:szCs w:val="28"/>
        </w:rPr>
      </w:pPr>
    </w:p>
    <w:p w:rsidR="002F1D8C" w:rsidRPr="00F5413F" w:rsidRDefault="002F1D8C" w:rsidP="002F1D8C">
      <w:pPr>
        <w:rPr>
          <w:sz w:val="28"/>
          <w:szCs w:val="28"/>
        </w:rPr>
      </w:pPr>
      <w:r>
        <w:rPr>
          <w:sz w:val="28"/>
          <w:szCs w:val="28"/>
        </w:rPr>
        <w:t xml:space="preserve"> В школе работают 6</w:t>
      </w:r>
      <w:r w:rsidRPr="00F5413F">
        <w:rPr>
          <w:sz w:val="28"/>
          <w:szCs w:val="28"/>
        </w:rPr>
        <w:t xml:space="preserve"> МО: матем</w:t>
      </w:r>
      <w:r>
        <w:rPr>
          <w:sz w:val="28"/>
          <w:szCs w:val="28"/>
        </w:rPr>
        <w:t>а</w:t>
      </w:r>
      <w:r w:rsidRPr="00F5413F">
        <w:rPr>
          <w:sz w:val="28"/>
          <w:szCs w:val="28"/>
        </w:rPr>
        <w:t>тики, естественных наук, гуманитар</w:t>
      </w:r>
      <w:r>
        <w:rPr>
          <w:sz w:val="28"/>
          <w:szCs w:val="28"/>
        </w:rPr>
        <w:t>н</w:t>
      </w:r>
      <w:r w:rsidRPr="00F5413F">
        <w:rPr>
          <w:sz w:val="28"/>
          <w:szCs w:val="28"/>
        </w:rPr>
        <w:t>ых наук, технологии, начальных классов</w:t>
      </w:r>
      <w:r>
        <w:rPr>
          <w:sz w:val="28"/>
          <w:szCs w:val="28"/>
        </w:rPr>
        <w:t>, иностранного языка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Работая по направлению «Обобщение и распространение опыта работы» педагоги школы</w:t>
      </w:r>
    </w:p>
    <w:p w:rsidR="002F1D8C" w:rsidRPr="00A643EA" w:rsidRDefault="002F1D8C" w:rsidP="002F1D8C">
      <w:pPr>
        <w:numPr>
          <w:ilvl w:val="0"/>
          <w:numId w:val="2"/>
        </w:numPr>
        <w:ind w:left="284" w:hanging="284"/>
        <w:rPr>
          <w:b/>
          <w:color w:val="0000FF"/>
          <w:sz w:val="28"/>
          <w:szCs w:val="28"/>
        </w:rPr>
      </w:pPr>
      <w:proofErr w:type="gramStart"/>
      <w:r w:rsidRPr="005C10A8">
        <w:rPr>
          <w:b/>
          <w:sz w:val="28"/>
          <w:szCs w:val="28"/>
        </w:rPr>
        <w:t>Провели  районн</w:t>
      </w:r>
      <w:r>
        <w:rPr>
          <w:b/>
          <w:sz w:val="28"/>
          <w:szCs w:val="28"/>
        </w:rPr>
        <w:t>ый</w:t>
      </w:r>
      <w:proofErr w:type="gramEnd"/>
      <w:r>
        <w:rPr>
          <w:b/>
          <w:sz w:val="28"/>
          <w:szCs w:val="28"/>
        </w:rPr>
        <w:t xml:space="preserve"> </w:t>
      </w:r>
      <w:r w:rsidRPr="005C10A8">
        <w:rPr>
          <w:b/>
          <w:sz w:val="28"/>
          <w:szCs w:val="28"/>
        </w:rPr>
        <w:t xml:space="preserve"> семинар учителей</w:t>
      </w:r>
      <w:r>
        <w:rPr>
          <w:b/>
          <w:sz w:val="28"/>
          <w:szCs w:val="28"/>
        </w:rPr>
        <w:t xml:space="preserve"> директоров школ района</w:t>
      </w:r>
      <w:r w:rsidRPr="0020174C">
        <w:rPr>
          <w:b/>
        </w:rPr>
        <w:t xml:space="preserve"> </w:t>
      </w:r>
      <w:r w:rsidRPr="00A643EA">
        <w:rPr>
          <w:b/>
          <w:sz w:val="28"/>
          <w:szCs w:val="28"/>
        </w:rPr>
        <w:t>«Интеграция детей мигрантов в образовательном пространстве полиэтнической школы»</w:t>
      </w:r>
    </w:p>
    <w:p w:rsidR="002F1D8C" w:rsidRPr="00C663BE" w:rsidRDefault="002F1D8C" w:rsidP="002F1D8C">
      <w:pPr>
        <w:ind w:left="284"/>
        <w:rPr>
          <w:b/>
          <w:color w:val="0000FF"/>
          <w:sz w:val="28"/>
          <w:szCs w:val="28"/>
        </w:rPr>
      </w:pPr>
    </w:p>
    <w:p w:rsidR="002F1D8C" w:rsidRDefault="002F1D8C" w:rsidP="002F1D8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A148C">
        <w:rPr>
          <w:b/>
          <w:sz w:val="28"/>
          <w:szCs w:val="28"/>
        </w:rPr>
        <w:t xml:space="preserve"> </w:t>
      </w:r>
      <w:proofErr w:type="gramStart"/>
      <w:r w:rsidRPr="004A148C">
        <w:rPr>
          <w:b/>
          <w:sz w:val="28"/>
          <w:szCs w:val="28"/>
        </w:rPr>
        <w:t xml:space="preserve">Опубликованы  </w:t>
      </w:r>
      <w:r>
        <w:rPr>
          <w:b/>
          <w:sz w:val="28"/>
          <w:szCs w:val="28"/>
        </w:rPr>
        <w:t>материалы</w:t>
      </w:r>
      <w:proofErr w:type="gramEnd"/>
      <w:r>
        <w:rPr>
          <w:b/>
          <w:sz w:val="28"/>
          <w:szCs w:val="28"/>
        </w:rPr>
        <w:t xml:space="preserve"> </w:t>
      </w:r>
      <w:r w:rsidRPr="004A148C">
        <w:rPr>
          <w:b/>
          <w:sz w:val="28"/>
          <w:szCs w:val="28"/>
        </w:rPr>
        <w:t xml:space="preserve"> из опыта работы </w:t>
      </w:r>
      <w:r w:rsidRPr="004A148C">
        <w:rPr>
          <w:sz w:val="28"/>
          <w:szCs w:val="28"/>
        </w:rPr>
        <w:t xml:space="preserve"> </w:t>
      </w:r>
    </w:p>
    <w:p w:rsidR="002F1D8C" w:rsidRDefault="002F1D8C" w:rsidP="002F1D8C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Серафимов А.А. «Организационно-управленческая модель адаптации и интеграции детей мигрантов» в журнале «Вестник российской науки» № 3, 2018</w:t>
      </w:r>
    </w:p>
    <w:p w:rsidR="002F1D8C" w:rsidRDefault="002F1D8C" w:rsidP="002F1D8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Федосова А.Ю. </w:t>
      </w:r>
      <w:proofErr w:type="gramStart"/>
      <w:r>
        <w:rPr>
          <w:sz w:val="28"/>
          <w:szCs w:val="28"/>
        </w:rPr>
        <w:t>« Взаимосвязь</w:t>
      </w:r>
      <w:proofErr w:type="gramEnd"/>
      <w:r>
        <w:rPr>
          <w:sz w:val="28"/>
          <w:szCs w:val="28"/>
        </w:rPr>
        <w:t xml:space="preserve"> химической зависимости с качеством жизни личности\2,Международный научный журнал «</w:t>
      </w:r>
      <w:proofErr w:type="spellStart"/>
      <w:r>
        <w:rPr>
          <w:sz w:val="28"/>
          <w:szCs w:val="28"/>
        </w:rPr>
        <w:t>Общестовнауки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творчество»,выпуск</w:t>
      </w:r>
      <w:proofErr w:type="spellEnd"/>
      <w:r>
        <w:rPr>
          <w:sz w:val="28"/>
          <w:szCs w:val="28"/>
        </w:rPr>
        <w:t xml:space="preserve"> № 2 , 2019</w:t>
      </w:r>
    </w:p>
    <w:p w:rsidR="002F1D8C" w:rsidRPr="00330DFD" w:rsidRDefault="002F1D8C" w:rsidP="002F1D8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Кондрашкина А.С., методическая разработка на сайте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 Эссе «Учитель- это не просто профессия…»</w:t>
      </w:r>
    </w:p>
    <w:p w:rsidR="002F1D8C" w:rsidRPr="00773B4A" w:rsidRDefault="002F1D8C" w:rsidP="002F1D8C">
      <w:pPr>
        <w:numPr>
          <w:ilvl w:val="0"/>
          <w:numId w:val="1"/>
        </w:numPr>
        <w:ind w:left="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 принимали участие в профессиональных конкурсах различного уровня  </w:t>
      </w:r>
    </w:p>
    <w:p w:rsidR="002F1D8C" w:rsidRPr="008A60C5" w:rsidRDefault="002F1D8C" w:rsidP="002F1D8C">
      <w:pPr>
        <w:jc w:val="both"/>
        <w:rPr>
          <w:sz w:val="28"/>
          <w:szCs w:val="28"/>
        </w:rPr>
      </w:pPr>
      <w:r w:rsidRPr="008A60C5">
        <w:rPr>
          <w:sz w:val="28"/>
          <w:szCs w:val="28"/>
        </w:rPr>
        <w:t xml:space="preserve">    -    </w:t>
      </w:r>
      <w:r>
        <w:rPr>
          <w:sz w:val="28"/>
          <w:szCs w:val="28"/>
        </w:rPr>
        <w:t>Тимофеева О.В.- награждена дипломом 2 степени Всероссийского конкурса инновационных методических разработок «Педагогическая копилка- 2019», конкурсная работа «Развитие творческих и интеллектуальных способностей на уроках математики и во внеурочное время»</w:t>
      </w:r>
    </w:p>
    <w:p w:rsidR="002F1D8C" w:rsidRPr="006B0708" w:rsidRDefault="002F1D8C" w:rsidP="002F1D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Pr="006B0708">
        <w:rPr>
          <w:sz w:val="28"/>
          <w:szCs w:val="28"/>
        </w:rPr>
        <w:t xml:space="preserve">Антропова Г.А.- победитель районной олимпиады среди учителей русского </w:t>
      </w:r>
      <w:r>
        <w:rPr>
          <w:sz w:val="28"/>
          <w:szCs w:val="28"/>
        </w:rPr>
        <w:t xml:space="preserve">   </w:t>
      </w:r>
      <w:r w:rsidRPr="006B0708">
        <w:rPr>
          <w:sz w:val="28"/>
          <w:szCs w:val="28"/>
        </w:rPr>
        <w:t>языка и литературы</w:t>
      </w:r>
    </w:p>
    <w:p w:rsidR="002F1D8C" w:rsidRDefault="002F1D8C" w:rsidP="002F1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Проведен фестиваль открытых уроков.</w:t>
      </w:r>
      <w:r w:rsidRPr="001C7A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Всего приняли участие 14 учителей школы: Кондрашкина А.С., учитель истории и обществознания, Батырева Маргарита Андреевна, учитель английского языка, Григорьев Владимир Николаевич, учитель физической культуры, Шпилева Ольга </w:t>
      </w:r>
      <w:proofErr w:type="spellStart"/>
      <w:r>
        <w:rPr>
          <w:rFonts w:cs="Times New Roman"/>
          <w:sz w:val="28"/>
          <w:szCs w:val="28"/>
        </w:rPr>
        <w:t>Августовна</w:t>
      </w:r>
      <w:proofErr w:type="spellEnd"/>
      <w:r>
        <w:rPr>
          <w:rFonts w:cs="Times New Roman"/>
          <w:sz w:val="28"/>
          <w:szCs w:val="28"/>
        </w:rPr>
        <w:t xml:space="preserve">, учитель географии, Шевченко Ольга Николаевна, учитель математики, Мартынова Н.Ю., учитель технологии, Шестопалова Елена Сергеевна, учитель начальных классов, </w:t>
      </w:r>
      <w:proofErr w:type="spellStart"/>
      <w:r>
        <w:rPr>
          <w:rFonts w:cs="Times New Roman"/>
          <w:sz w:val="28"/>
          <w:szCs w:val="28"/>
        </w:rPr>
        <w:t>Юзькова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Руфина</w:t>
      </w:r>
      <w:proofErr w:type="spellEnd"/>
      <w:r>
        <w:rPr>
          <w:rFonts w:cs="Times New Roman"/>
          <w:sz w:val="28"/>
          <w:szCs w:val="28"/>
        </w:rPr>
        <w:t xml:space="preserve"> Александровна, учитель математики, Афанасьева Алёна Леонидовна, учитель начальных классов, Дворянинова Елена Александровна, учитель химии, Демина Ирина Ивановна, учитель начальных классов, </w:t>
      </w:r>
      <w:proofErr w:type="spellStart"/>
      <w:r>
        <w:rPr>
          <w:rFonts w:cs="Times New Roman"/>
          <w:sz w:val="28"/>
          <w:szCs w:val="28"/>
        </w:rPr>
        <w:t>Заржецкий</w:t>
      </w:r>
      <w:proofErr w:type="spellEnd"/>
      <w:r>
        <w:rPr>
          <w:rFonts w:cs="Times New Roman"/>
          <w:sz w:val="28"/>
          <w:szCs w:val="28"/>
        </w:rPr>
        <w:t xml:space="preserve"> Александр Николаевич, учитель физики, Ручкина Кристина Александровна, учитель ИЗО, </w:t>
      </w:r>
      <w:proofErr w:type="spellStart"/>
      <w:r>
        <w:rPr>
          <w:rFonts w:cs="Times New Roman"/>
          <w:sz w:val="28"/>
          <w:szCs w:val="28"/>
        </w:rPr>
        <w:t>Коледенко</w:t>
      </w:r>
      <w:proofErr w:type="spellEnd"/>
      <w:r>
        <w:rPr>
          <w:rFonts w:cs="Times New Roman"/>
          <w:sz w:val="28"/>
          <w:szCs w:val="28"/>
        </w:rPr>
        <w:t xml:space="preserve"> Л.В., учитель начальных классов. Учителя поделились с коллегами своими наиболее удачными приёмами организации учебной деятельности, методикой.</w:t>
      </w:r>
      <w:r w:rsidRPr="001C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приняли участие в фестивале открытых уроков учителя русского языка и </w:t>
      </w:r>
      <w:r>
        <w:rPr>
          <w:sz w:val="28"/>
          <w:szCs w:val="28"/>
        </w:rPr>
        <w:lastRenderedPageBreak/>
        <w:t xml:space="preserve">литературы. Недостаточно представлен был опыт работы учителей иностранного языка, начальных классов. </w:t>
      </w:r>
    </w:p>
    <w:p w:rsidR="002F1D8C" w:rsidRDefault="002F1D8C" w:rsidP="002F1D8C">
      <w:pPr>
        <w:ind w:firstLine="567"/>
        <w:jc w:val="both"/>
        <w:rPr>
          <w:rFonts w:cs="Times New Roman"/>
          <w:sz w:val="28"/>
          <w:szCs w:val="28"/>
        </w:rPr>
      </w:pPr>
    </w:p>
    <w:p w:rsidR="002F1D8C" w:rsidRDefault="002F1D8C" w:rsidP="002F1D8C">
      <w:pPr>
        <w:ind w:left="-360"/>
        <w:rPr>
          <w:b/>
          <w:sz w:val="28"/>
          <w:szCs w:val="28"/>
        </w:rPr>
      </w:pPr>
    </w:p>
    <w:p w:rsidR="002F1D8C" w:rsidRDefault="002F1D8C" w:rsidP="002F1D8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61995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 xml:space="preserve">ление </w:t>
      </w:r>
      <w:proofErr w:type="gramStart"/>
      <w:r>
        <w:rPr>
          <w:b/>
          <w:sz w:val="28"/>
          <w:szCs w:val="28"/>
        </w:rPr>
        <w:t xml:space="preserve">на </w:t>
      </w:r>
      <w:r w:rsidRPr="00861995">
        <w:rPr>
          <w:b/>
          <w:sz w:val="28"/>
          <w:szCs w:val="28"/>
        </w:rPr>
        <w:t xml:space="preserve"> педагогических</w:t>
      </w:r>
      <w:proofErr w:type="gramEnd"/>
      <w:r w:rsidRPr="00861995">
        <w:rPr>
          <w:b/>
          <w:sz w:val="28"/>
          <w:szCs w:val="28"/>
        </w:rPr>
        <w:t xml:space="preserve"> советах</w:t>
      </w:r>
      <w:r>
        <w:rPr>
          <w:b/>
          <w:sz w:val="28"/>
          <w:szCs w:val="28"/>
        </w:rPr>
        <w:t xml:space="preserve"> из опыта своей работы :</w:t>
      </w:r>
    </w:p>
    <w:p w:rsidR="002F1D8C" w:rsidRPr="00526C4D" w:rsidRDefault="002F1D8C" w:rsidP="002F1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26C4D">
        <w:rPr>
          <w:sz w:val="28"/>
          <w:szCs w:val="28"/>
        </w:rPr>
        <w:t xml:space="preserve">-Демина И.И. «Школьный курс </w:t>
      </w:r>
      <w:proofErr w:type="spellStart"/>
      <w:r w:rsidRPr="00526C4D">
        <w:rPr>
          <w:sz w:val="28"/>
          <w:szCs w:val="28"/>
        </w:rPr>
        <w:t>ОРКСЭкак</w:t>
      </w:r>
      <w:proofErr w:type="spellEnd"/>
      <w:r w:rsidRPr="00526C4D">
        <w:rPr>
          <w:sz w:val="28"/>
          <w:szCs w:val="28"/>
        </w:rPr>
        <w:t xml:space="preserve"> средство воспитания культурной идентичности подрастающего поколения</w:t>
      </w:r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r w:rsidRPr="00526C4D">
        <w:rPr>
          <w:sz w:val="28"/>
          <w:szCs w:val="28"/>
        </w:rPr>
        <w:t>-</w:t>
      </w:r>
      <w:proofErr w:type="spellStart"/>
      <w:r w:rsidRPr="00526C4D">
        <w:rPr>
          <w:sz w:val="28"/>
          <w:szCs w:val="28"/>
        </w:rPr>
        <w:t>Лоскутникова</w:t>
      </w:r>
      <w:proofErr w:type="spellEnd"/>
      <w:r w:rsidRPr="00526C4D">
        <w:rPr>
          <w:sz w:val="28"/>
          <w:szCs w:val="28"/>
        </w:rPr>
        <w:t xml:space="preserve"> О.С. «Формирование учебно- познавательной компетенции через использование современных технологий для повышения качества знаний в поликультурных классах», </w:t>
      </w:r>
      <w:proofErr w:type="gramStart"/>
      <w:r w:rsidRPr="00526C4D">
        <w:rPr>
          <w:sz w:val="28"/>
          <w:szCs w:val="28"/>
        </w:rPr>
        <w:t>«»Особенности</w:t>
      </w:r>
      <w:proofErr w:type="gramEnd"/>
      <w:r w:rsidRPr="00526C4D">
        <w:rPr>
          <w:sz w:val="28"/>
          <w:szCs w:val="28"/>
        </w:rPr>
        <w:t xml:space="preserve"> развития современной семьи. Социальный паспорт школы»</w:t>
      </w:r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r w:rsidRPr="00526C4D">
        <w:rPr>
          <w:sz w:val="28"/>
          <w:szCs w:val="28"/>
        </w:rPr>
        <w:t>Кондрашкина А.С. «Интерактивные методы на уроках истории»</w:t>
      </w:r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r w:rsidRPr="00526C4D">
        <w:rPr>
          <w:sz w:val="28"/>
          <w:szCs w:val="28"/>
        </w:rPr>
        <w:t xml:space="preserve">Тимофеева О.В. «Развитие познавательных интересов </w:t>
      </w:r>
      <w:proofErr w:type="gramStart"/>
      <w:r w:rsidRPr="00526C4D">
        <w:rPr>
          <w:sz w:val="28"/>
          <w:szCs w:val="28"/>
        </w:rPr>
        <w:t>учеников »</w:t>
      </w:r>
      <w:proofErr w:type="gramEnd"/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proofErr w:type="spellStart"/>
      <w:r w:rsidRPr="00526C4D">
        <w:rPr>
          <w:sz w:val="28"/>
          <w:szCs w:val="28"/>
        </w:rPr>
        <w:t>Хертек</w:t>
      </w:r>
      <w:proofErr w:type="spellEnd"/>
      <w:r w:rsidRPr="00526C4D">
        <w:rPr>
          <w:sz w:val="28"/>
          <w:szCs w:val="28"/>
        </w:rPr>
        <w:t xml:space="preserve"> Е.В. «Коммуникативный подход к обучению грамматике иностранного языка»</w:t>
      </w:r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r w:rsidRPr="00526C4D">
        <w:rPr>
          <w:sz w:val="28"/>
          <w:szCs w:val="28"/>
        </w:rPr>
        <w:t>Шестопалова Е.С.  «Методы, приёмы и средства обучения детей с ОВЗ в начальной школе»</w:t>
      </w:r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r w:rsidRPr="00526C4D">
        <w:rPr>
          <w:sz w:val="28"/>
          <w:szCs w:val="28"/>
        </w:rPr>
        <w:t>Федосова А.Ю. «Психологическая служба школы как ресурс повышения качества образования», «Психолого-педагогические</w:t>
      </w:r>
      <w:r>
        <w:rPr>
          <w:sz w:val="28"/>
          <w:szCs w:val="28"/>
        </w:rPr>
        <w:t xml:space="preserve"> </w:t>
      </w:r>
      <w:r w:rsidRPr="00526C4D">
        <w:rPr>
          <w:sz w:val="28"/>
          <w:szCs w:val="28"/>
        </w:rPr>
        <w:t>основы установления контактов с семьёй школьника»</w:t>
      </w:r>
    </w:p>
    <w:p w:rsidR="002F1D8C" w:rsidRPr="00526C4D" w:rsidRDefault="002F1D8C" w:rsidP="002F1D8C">
      <w:pPr>
        <w:ind w:left="360" w:firstLine="349"/>
        <w:jc w:val="both"/>
        <w:rPr>
          <w:sz w:val="28"/>
          <w:szCs w:val="28"/>
        </w:rPr>
      </w:pPr>
      <w:r w:rsidRPr="00526C4D">
        <w:rPr>
          <w:sz w:val="28"/>
          <w:szCs w:val="28"/>
        </w:rPr>
        <w:t>Ручкина К.А. «Особенности работы учителя- дефектолога в школе с учащимися с ОВЗ»</w:t>
      </w:r>
    </w:p>
    <w:p w:rsidR="002F1D8C" w:rsidRDefault="002F1D8C" w:rsidP="002F1D8C">
      <w:pPr>
        <w:ind w:left="360" w:firstLine="349"/>
        <w:jc w:val="both"/>
        <w:rPr>
          <w:sz w:val="28"/>
          <w:szCs w:val="28"/>
        </w:rPr>
      </w:pPr>
      <w:proofErr w:type="spellStart"/>
      <w:r w:rsidRPr="00526C4D">
        <w:rPr>
          <w:sz w:val="28"/>
          <w:szCs w:val="28"/>
        </w:rPr>
        <w:t>Коледенко</w:t>
      </w:r>
      <w:proofErr w:type="spellEnd"/>
      <w:r w:rsidRPr="00526C4D">
        <w:rPr>
          <w:sz w:val="28"/>
          <w:szCs w:val="28"/>
        </w:rPr>
        <w:t xml:space="preserve"> Л.В. «Классный руководитель как связующее звено между семьёй и школой»</w:t>
      </w:r>
      <w:r>
        <w:rPr>
          <w:sz w:val="28"/>
          <w:szCs w:val="28"/>
        </w:rPr>
        <w:t>.</w:t>
      </w:r>
    </w:p>
    <w:p w:rsidR="002F1D8C" w:rsidRDefault="002F1D8C" w:rsidP="002F1D8C">
      <w:pPr>
        <w:ind w:left="360" w:firstLine="349"/>
        <w:jc w:val="both"/>
        <w:rPr>
          <w:sz w:val="28"/>
          <w:szCs w:val="28"/>
        </w:rPr>
      </w:pPr>
    </w:p>
    <w:p w:rsidR="002F1D8C" w:rsidRDefault="002F1D8C" w:rsidP="002F1D8C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из педагогов в этом учебном году не вышел на аттестацию на квалификационную категорию. </w:t>
      </w:r>
    </w:p>
    <w:p w:rsidR="002F1D8C" w:rsidRDefault="002F1D8C" w:rsidP="002F1D8C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D8C" w:rsidRDefault="002F1D8C" w:rsidP="002F1D8C">
      <w:pPr>
        <w:jc w:val="both"/>
        <w:rPr>
          <w:sz w:val="28"/>
          <w:szCs w:val="28"/>
        </w:rPr>
      </w:pP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Отмечены за профессиональную деятельность наградами различного уровня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 Почетной грамотой мэрии- 1 педагог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 Благодарственным письмом мэра- 2 педагога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-Почетной грамотой Департамента образования- 5 педагогов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</w:t>
      </w:r>
      <w:proofErr w:type="gramStart"/>
      <w:r>
        <w:rPr>
          <w:b/>
          <w:sz w:val="28"/>
          <w:szCs w:val="28"/>
        </w:rPr>
        <w:t>Благодарственным  письмом</w:t>
      </w:r>
      <w:proofErr w:type="gramEnd"/>
      <w:r>
        <w:rPr>
          <w:b/>
          <w:sz w:val="28"/>
          <w:szCs w:val="28"/>
        </w:rPr>
        <w:t xml:space="preserve">  Законодательного собрания НСО-5    педагогов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 Почетной грамотой Совета депутатов г. Новосибирска- 3 педагога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 Благодарственным письмом Совета депутатов- 2 педагога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-Благодарственным письмом администрации Дзержинского района- 4 педагога</w:t>
      </w: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-Благодарственным письмом начальника образования Дзержинского района- 6 педагогов.</w:t>
      </w:r>
    </w:p>
    <w:p w:rsidR="002F1D8C" w:rsidRDefault="002F1D8C" w:rsidP="002F1D8C">
      <w:pPr>
        <w:rPr>
          <w:b/>
          <w:sz w:val="28"/>
          <w:szCs w:val="28"/>
        </w:rPr>
      </w:pPr>
    </w:p>
    <w:p w:rsidR="002F1D8C" w:rsidRDefault="002F1D8C" w:rsidP="002F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F1D8C" w:rsidRDefault="002F1D8C" w:rsidP="002F1D8C">
      <w:pPr>
        <w:jc w:val="both"/>
        <w:rPr>
          <w:sz w:val="28"/>
          <w:szCs w:val="28"/>
        </w:rPr>
      </w:pPr>
      <w:r w:rsidRPr="00DF3424">
        <w:rPr>
          <w:sz w:val="28"/>
          <w:szCs w:val="28"/>
        </w:rPr>
        <w:lastRenderedPageBreak/>
        <w:t xml:space="preserve">Выводы: </w:t>
      </w:r>
    </w:p>
    <w:p w:rsidR="002F1D8C" w:rsidRDefault="002F1D8C" w:rsidP="002F1D8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2327">
        <w:rPr>
          <w:sz w:val="28"/>
          <w:szCs w:val="28"/>
        </w:rPr>
        <w:t>Ведется целенапр</w:t>
      </w:r>
      <w:r>
        <w:rPr>
          <w:sz w:val="28"/>
          <w:szCs w:val="28"/>
        </w:rPr>
        <w:t>а</w:t>
      </w:r>
      <w:r w:rsidRPr="00062327">
        <w:rPr>
          <w:sz w:val="28"/>
          <w:szCs w:val="28"/>
        </w:rPr>
        <w:t xml:space="preserve">вленная работа </w:t>
      </w:r>
      <w:r>
        <w:rPr>
          <w:sz w:val="28"/>
          <w:szCs w:val="28"/>
        </w:rPr>
        <w:t>по повышению педагогического мастерства, овладению учителями школы современными методиками преподавания, современными образовательными программами.</w:t>
      </w:r>
    </w:p>
    <w:p w:rsidR="002F1D8C" w:rsidRDefault="002F1D8C" w:rsidP="002F1D8C">
      <w:pPr>
        <w:jc w:val="both"/>
        <w:rPr>
          <w:sz w:val="28"/>
          <w:szCs w:val="28"/>
        </w:rPr>
      </w:pPr>
      <w:r>
        <w:rPr>
          <w:sz w:val="28"/>
          <w:szCs w:val="28"/>
        </w:rPr>
        <w:t>2. Педагогический коллектив участвует в работе по распространению опыта на уровне школы, района, города, России.</w:t>
      </w:r>
    </w:p>
    <w:p w:rsidR="002F1D8C" w:rsidRDefault="002F1D8C" w:rsidP="002F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планировании работы ШМО обратить внимание на обмен опытом педагогов за пределами школы. По- прежнему лишь несколько человек из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выходят на уровень выше школьного.</w:t>
      </w:r>
    </w:p>
    <w:p w:rsidR="002F1D8C" w:rsidRDefault="002F1D8C" w:rsidP="002F1D8C">
      <w:pPr>
        <w:jc w:val="both"/>
        <w:rPr>
          <w:sz w:val="28"/>
          <w:szCs w:val="28"/>
        </w:rPr>
      </w:pPr>
      <w:r>
        <w:rPr>
          <w:sz w:val="28"/>
          <w:szCs w:val="28"/>
        </w:rPr>
        <w:t>4.Усилить работу в МО по организации аттестации педагогов на квалификационные категории.</w:t>
      </w:r>
    </w:p>
    <w:p w:rsidR="002F1D8C" w:rsidRDefault="002F1D8C" w:rsidP="002F1D8C">
      <w:pPr>
        <w:jc w:val="both"/>
        <w:rPr>
          <w:sz w:val="28"/>
          <w:szCs w:val="28"/>
        </w:rPr>
      </w:pPr>
      <w:r>
        <w:rPr>
          <w:sz w:val="28"/>
          <w:szCs w:val="28"/>
        </w:rPr>
        <w:t>5. Не приняли участие в фестивале открытых уроков учителя русского языка и литературы</w:t>
      </w:r>
    </w:p>
    <w:p w:rsidR="00E2009F" w:rsidRDefault="00E2009F"/>
    <w:sectPr w:rsidR="00E2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A91"/>
    <w:multiLevelType w:val="hybridMultilevel"/>
    <w:tmpl w:val="F1C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255E"/>
    <w:multiLevelType w:val="hybridMultilevel"/>
    <w:tmpl w:val="D1E4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C"/>
    <w:rsid w:val="002A000C"/>
    <w:rsid w:val="002F1D8C"/>
    <w:rsid w:val="00E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FCF8"/>
  <w15:chartTrackingRefBased/>
  <w15:docId w15:val="{EC771B73-8A23-4130-BD85-7391463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8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2021-04-06T12:42:00Z</dcterms:created>
  <dcterms:modified xsi:type="dcterms:W3CDTF">2021-04-07T03:21:00Z</dcterms:modified>
</cp:coreProperties>
</file>